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48"/>
        </w:rPr>
        <w:t>刑事案件全流程时间轴</w:t>
        <w:br/>
        <w:t>与家属行动决策表</w:t>
      </w:r>
    </w:p>
    <w:p>
      <w:pPr>
        <w:jc w:val="center"/>
      </w:pPr>
      <w:r>
        <w:rPr>
          <w:color w:val="444444"/>
          <w:sz w:val="24"/>
        </w:rPr>
        <w:t>2026 年版 ｜ 依据《刑事诉讼法》（2018 年修正）｜数据截至 2026 年 10 月 20 日</w:t>
      </w:r>
    </w:p>
    <w:p>
      <w:pPr>
        <w:jc w:val="center"/>
      </w:pPr>
      <w:r>
        <w:rPr>
          <w:color w:val="555555"/>
          <w:sz w:val="19"/>
        </w:rPr>
        <w:t>北京浩略律师事务所 · 大要案刑辩中心｜编制：王冠律师（执业证号 11101202111297085）｜法律审核：北京浩略律师事务所刑辩团队</w:t>
      </w:r>
    </w:p>
    <w:p>
      <w:pPr>
        <w:spacing w:before="200" w:after="120"/>
      </w:pPr>
      <w:r>
        <w:rPr>
          <w:rFonts w:ascii="黑体" w:hAnsi="黑体" w:eastAsia="黑体"/>
          <w:b/>
          <w:sz w:val="26"/>
        </w:rPr>
        <w:t>一、怎么用这张表</w:t>
      </w:r>
    </w:p>
    <w:p>
      <w:pPr>
        <w:spacing w:line="360" w:lineRule="auto"/>
        <w:ind w:firstLine="440"/>
      </w:pPr>
      <w:r>
        <w:rPr>
          <w:sz w:val="22"/>
        </w:rPr>
        <w:t>家属最常问的三个问题——「人现在在哪一步」「还要多久」「我能做什么」——这张表按阶段一次回答。先在下表找到对应的阶段，再看法定期限与家属可做的事；「常见误区」一列是从咨询中出现频率最高、且最容易造成实质损失的错误动作。</w:t>
      </w:r>
    </w:p>
    <w:p>
      <w:pPr>
        <w:spacing w:line="360" w:lineRule="auto"/>
        <w:ind w:firstLine="440"/>
      </w:pPr>
      <w:r>
        <w:rPr>
          <w:sz w:val="22"/>
        </w:rPr>
        <w:t>一个前提：期间届满不等于自动放人或自动结案。超期是程序违法，应当通过律师提出纠正意见、申请变更强制措施或启动监督程序，而不是等到「到期」再处理。</w:t>
      </w:r>
    </w:p>
    <w:p>
      <w:pPr>
        <w:spacing w:before="200" w:after="120"/>
      </w:pPr>
      <w:r>
        <w:rPr>
          <w:rFonts w:ascii="黑体" w:hAnsi="黑体" w:eastAsia="黑体"/>
          <w:b/>
          <w:sz w:val="26"/>
        </w:rPr>
        <w:t>二、阶段时间轴与行动清单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0"/>
        <w:gridCol w:w="2130"/>
        <w:gridCol w:w="2130"/>
        <w:gridCol w:w="2130"/>
        <w:gridCol w:w="2130"/>
        <w:gridCol w:w="2130"/>
        <w:gridCol w:w="2130"/>
      </w:tblGrid>
      <w:tr>
        <w:tc>
          <w:tcPr>
            <w:tcW w:type="dxa" w:w="1701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阶段</w:t>
            </w:r>
          </w:p>
        </w:tc>
        <w:tc>
          <w:tcPr>
            <w:tcW w:type="dxa" w:w="3628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法定期间</w:t>
            </w:r>
          </w:p>
        </w:tc>
        <w:tc>
          <w:tcPr>
            <w:tcW w:type="dxa" w:w="2381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起算与延长</w:t>
            </w:r>
          </w:p>
        </w:tc>
        <w:tc>
          <w:tcPr>
            <w:tcW w:type="dxa" w:w="2608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家属可以做什么</w:t>
            </w:r>
          </w:p>
        </w:tc>
        <w:tc>
          <w:tcPr>
            <w:tcW w:type="dxa" w:w="2608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律师可以做什么</w:t>
            </w:r>
          </w:p>
        </w:tc>
        <w:tc>
          <w:tcPr>
            <w:tcW w:type="dxa" w:w="2268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常见误区</w:t>
            </w:r>
          </w:p>
        </w:tc>
        <w:tc>
          <w:tcPr>
            <w:tcW w:type="dxa" w:w="1361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6"/>
              </w:rPr>
              <w:t>刑诉法依据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传唤 / 拘传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一般不超过 12 小时；案情重大、复杂，需要采取拘留、逮捕措施的，不超过 24 小时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自到案时起算。不得以连续传唤、拘传变相拘禁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确认是传唤还是留置／拘留；记下到案时间与办案单位；准备送换洗衣物与必要费用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会见、了解涉嫌罪名、提供法律咨询；核查是否存在超时讯问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以为「问完就回来」，错过委托律师的时间窗口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第119条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拘留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拘留后 24 小时内送看守所、通知家属并讯问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自被拘留时起算；通知家属是法定义务（有碍侦查等法定情形除外，情形消失应立即通知）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收到《拘留通知书》后确认羁押场所、涉嫌罪名、办案机关；不要自行到办案单位「说明情况」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凭委托手续会见（一般案件无需批准）；向办案机关了解案情；评估取保可能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四处托人「打招呼」，既耽误时间又可能引出新的法律风险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第85、86条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提请批捕 / 审查批捕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3 日内提请检察院批捕，可延长 1—4 日；流窜、多次、结伙作案的重大嫌疑分子可延长至 30 日；检察院收到后 7 日内决定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合称「黄金 37 天」：30 日＋7 日是最长组合，不是每个案件都适用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这段时间是争取不批捕的关键期：配合律师准备社会危险性材料（固定居所、稳定工作、家庭情况、赔偿谅解）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提交不予批捕法律意见；申请取保候审；必要时申请羁押必要性审查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以为「37 天后一定放人」；实际上不批捕才放，批捕则转入长期羁押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第91条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逮捕后侦查羁押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2 个月；案情复杂、期限届满不能终结，经上一级检察院批准可延长 1 个月；四类重大复杂案件经省级检察院批准可再延长 2 个月；可能判处十年有期徒刑以上刑罚的，可再延长 2 个月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各次延长逐级审批，需在期限届满前作出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按月记录羁押时间节点；准备退赔、谅解、立功线索等从宽材料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申请羁押必要性审查；提出变更强制措施；跟进补充侦查与鉴定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把「侦查阶段」当成只能等；实际上羁押必要性审查在这一阶段就可能改变结果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第156、158、159条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侦查终结 / 移送审查起诉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侦查终结后制作起诉意见书，连同案卷材料、证据移送同级检察院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移送即进入审查起诉阶段，羁押期限重新计算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确认案件是否已移送；核对罪名有无变化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复制案卷材料（审查起诉阶段起）；提出辩护意见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在移送后仍只与侦查机关沟通，错过阅卷时机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第162条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审查起诉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1 个月内作出决定，重大、复杂案件可延长 15 日；认罪认罚速裁程序 10 日内决定，可能判处一年以上有期徒刑的可延长至 15 日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自收到移送案件之日起算；退回补充侦查后重新计算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评估是否认罪认罚；准备赔偿谅解、退赃退赔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全面阅卷；提交不起诉或罪轻意见；与检察官沟通量刑建议；认罪认罚具结书签署前必须阅卷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在没阅卷的情况下先签具结书，之后发现证据问题已难以撤回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第172条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退回补充侦查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每次 1 个月，以 2 次为限；补充侦查完毕移送后重新计算审查起诉期限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两次为限是硬约束，超过即属违法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记录退补次数与时间；第二次退补后仍证据不足的，关注不起诉可能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针对补充证据提出意见；第二次退补后主张存疑不起诉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以为退补等于案件变轻；退补只是补证，结论可能更重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第175条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不起诉与救济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被害人不服不起诉决定，7 日内向上一级检察院申诉；被不起诉人不服，7 日内申诉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自收到决定书之日起算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被害人家属可在 7 日内申诉或直接向法院起诉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协助申诉或应对申诉；办理取保解除与涉案财物返还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错过 7 日，救济渠道基本关闭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第177、180、181条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一审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2 个月内宣判，至迟不得超过 3 个月；可能判处死刑、附带民事诉讼或四类重大复杂案件，经上一级法院批准可延长 3 个月；简易程序 20 日至 1 个半月；速裁程序 10—15 日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自受理之日起算；延期审理、补充侦查的时间另计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准备庭审旁听（公开审理）；整理量刑情节材料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申请庭前会议、非法证据排除、重新鉴定；出庭辩护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把希望全部放在庭审当天；实际上庭前会议与证据攻防决定庭审走向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第208、220、225条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上诉 / 抗诉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不服判决的上诉、抗诉期限为 10 日；不服裁定的为 5 日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自接到判决书、裁定书之日起算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在上诉期内明确表达是否上诉；被告人在押的，可通过看守所转交上诉状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评估上诉理由；撰写上诉状；二审阅卷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以为「不上诉也会自动重审」；不告不理，逾期即生效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第230条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二审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2 个月内审结；特殊情况经批准可延长 2 个月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自受理上诉、抗诉之日起算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关注是否开庭（应当开庭的情形包括被告人被判处死刑的上诉案件等）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申请开庭审理；提交新证据；主张上诉不加刑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忽视「上诉不加刑」的例外（检察院抗诉或自诉人上诉不受此限）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第234、237、243条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死刑复核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无固定审限；死刑立即执行由最高人民法院核准，死缓由高级人民法院核准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复核期间应当讯问被告人，听取辩护律师意见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可提交谅解、赔偿、家庭情况等材料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提交书面辩护意见并申请当面反映意见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认为复核阶段律师无事可做；这是最后一个实质辩护机会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第246、248、251条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执行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判决生效后 10 日内将执行文书送达执行机关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自判决生效之日起算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了解服刑地点、会见与通信规定；准备减刑假释所需材料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办理减刑、假释申请；处理涉案财物与财产刑执行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把减刑假释当成「到期自动办」；需要考核与申报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第264、273条</w:t>
            </w:r>
          </w:p>
        </w:tc>
      </w:tr>
      <w:tr>
        <w:tc>
          <w:tcPr>
            <w:tcW w:type="dxa" w:w="170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申诉 / 再审</w:t>
            </w:r>
          </w:p>
        </w:tc>
        <w:tc>
          <w:tcPr>
            <w:tcW w:type="dxa" w:w="362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申诉无期限限制；再审审限 3 个月，最长不超过 6 个月</w:t>
            </w:r>
          </w:p>
        </w:tc>
        <w:tc>
          <w:tcPr>
            <w:tcW w:type="dxa" w:w="238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申诉不停止判决、裁定的执行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收集新证据、原审程序违法线索</w:t>
            </w:r>
          </w:p>
        </w:tc>
        <w:tc>
          <w:tcPr>
            <w:tcW w:type="dxa" w:w="260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评估五种应当再审情形；向法院或检察院提出申诉</w:t>
            </w:r>
          </w:p>
        </w:tc>
        <w:tc>
          <w:tcPr>
            <w:tcW w:type="dxa" w:w="2268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以为申诉可以「先停刑」；法律明确规定不停止执行</w:t>
            </w:r>
          </w:p>
        </w:tc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6"/>
              </w:rPr>
              <w:t>第252、253、258条</w:t>
            </w:r>
          </w:p>
        </w:tc>
      </w:tr>
    </w:tbl>
    <w:p>
      <w:pPr>
        <w:spacing w:before="60"/>
      </w:pPr>
      <w:r>
        <w:rPr>
          <w:color w:val="555555"/>
          <w:sz w:val="18"/>
        </w:rPr>
        <w:t>说明：上表「刑诉法依据」为《中华人民共和国刑事诉讼法》（2018 年 10 月 26 日修正，当日施行）条文序号。监察机关办理的职务犯罪案件另有《监察法》程序（2024 年修正，2025-06-01 施行），留置期限与家属通知规则不同，不在本表范围内。</w:t>
      </w:r>
    </w:p>
    <w:p>
      <w:r>
        <w:br w:type="page"/>
      </w:r>
    </w:p>
    <w:p>
      <w:pPr>
        <w:spacing w:before="200" w:after="120"/>
      </w:pPr>
      <w:r>
        <w:rPr>
          <w:rFonts w:ascii="黑体" w:hAnsi="黑体" w:eastAsia="黑体"/>
          <w:b/>
          <w:sz w:val="26"/>
        </w:rPr>
        <w:t>三、家属最容易做错的三件事</w:t>
      </w:r>
    </w:p>
    <w:p>
      <w:pPr>
        <w:spacing w:line="360" w:lineRule="auto"/>
        <w:ind w:firstLine="440"/>
      </w:pPr>
      <w:r>
        <w:rPr>
          <w:sz w:val="22"/>
        </w:rPr>
        <w:t>第一件：在侦查阶段四处打听案情、联系同案人员。这类动作容易被认定为串供或妨害作证，反而给案件增加不利情节。正确的做法是把了解案情的需求交给律师，通过会见与阅卷完成。</w:t>
      </w:r>
    </w:p>
    <w:p>
      <w:pPr>
        <w:spacing w:line="360" w:lineRule="auto"/>
        <w:ind w:firstLine="440"/>
      </w:pPr>
      <w:r>
        <w:rPr>
          <w:sz w:val="22"/>
        </w:rPr>
        <w:t>第二件：在没有阅卷的前提下先签认罪认罚具结书。认罪认罚确实能带来从宽，但前提是事实与罪名没有实质争议。审查起诉阶段律师有权阅卷，阅卷之后再决定是否签署，是把从宽利益真正落到实处的顺序。</w:t>
      </w:r>
    </w:p>
    <w:p>
      <w:pPr>
        <w:spacing w:line="360" w:lineRule="auto"/>
        <w:ind w:firstLine="440"/>
      </w:pPr>
      <w:r>
        <w:rPr>
          <w:sz w:val="22"/>
        </w:rPr>
        <w:t>第三件：以为「期限到了就自动放人」。羁押期限届满未办结，办案机关应当变更强制措施或者释放，但实践中需要有人提出。家属能做的是记录每一个时间节点，把超期的事实固定下来交给律师，由律师以书面形式提出纠正意见或羁押必要性审查申请。</w:t>
      </w:r>
    </w:p>
    <w:p>
      <w:pPr>
        <w:spacing w:before="200" w:after="120"/>
      </w:pPr>
      <w:r>
        <w:rPr>
          <w:rFonts w:ascii="黑体" w:hAnsi="黑体" w:eastAsia="黑体"/>
          <w:b/>
          <w:sz w:val="26"/>
        </w:rPr>
        <w:t>四、委托与费用提示</w:t>
      </w:r>
    </w:p>
    <w:p>
      <w:pPr>
        <w:spacing w:line="360" w:lineRule="auto"/>
        <w:ind w:firstLine="440"/>
      </w:pPr>
      <w:r>
        <w:rPr>
          <w:sz w:val="22"/>
        </w:rPr>
        <w:t>刑事案件不得实行风险代理，也不得以「保证结果」作为收费条件。委托时应签订书面委托合同、明确辩护阶段与费用构成，并索要发票。同一名律师不得为两名以上同案犯罪嫌疑人辩护，这是《刑事诉讼法》的明确要求，遇到「一个律师办全案」的说法应当警惕。</w:t>
      </w:r>
    </w:p>
    <w:p>
      <w:pPr>
        <w:spacing w:before="60"/>
      </w:pPr>
      <w:r>
        <w:rPr>
          <w:color w:val="555555"/>
          <w:sz w:val="18"/>
        </w:rPr>
        <w:t>依据：《律师服务收费管理办法》及《刑事诉讼法》关于辩护人范围与同案辩护限制的规定。具体收费以双方合同约定为准。</w:t>
      </w:r>
    </w:p>
    <w:p>
      <w:pPr>
        <w:spacing w:before="200" w:after="120"/>
      </w:pPr>
      <w:r>
        <w:rPr>
          <w:rFonts w:ascii="黑体" w:hAnsi="黑体" w:eastAsia="黑体"/>
          <w:b/>
          <w:sz w:val="26"/>
        </w:rPr>
        <w:t>五、依据清单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c>
          <w:tcPr>
            <w:tcW w:type="dxa" w:w="4195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7"/>
              </w:rPr>
              <w:t>文件名称</w:t>
            </w:r>
          </w:p>
        </w:tc>
        <w:tc>
          <w:tcPr>
            <w:tcW w:type="dxa" w:w="3515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7"/>
              </w:rPr>
              <w:t>版本／施行时间</w:t>
            </w:r>
          </w:p>
        </w:tc>
        <w:tc>
          <w:tcPr>
            <w:tcW w:type="dxa" w:w="7143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7"/>
              </w:rPr>
              <w:t>本表用到的条文</w:t>
            </w:r>
          </w:p>
        </w:tc>
      </w:tr>
      <w:tr>
        <w:tc>
          <w:tcPr>
            <w:tcW w:type="dxa" w:w="419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中华人民共和国刑事诉讼法</w:t>
            </w:r>
          </w:p>
        </w:tc>
        <w:tc>
          <w:tcPr>
            <w:tcW w:type="dxa" w:w="351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2018-10-26 修正并施行</w:t>
            </w:r>
          </w:p>
        </w:tc>
        <w:tc>
          <w:tcPr>
            <w:tcW w:type="dxa" w:w="7143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第34、39、79、81、85、86、91、119、156、158、159、161、162、170、172、175、177、180、181、187、208、220、225、230、234、237、243、246、248、251、252、253、258、264、273 条</w:t>
            </w:r>
          </w:p>
        </w:tc>
      </w:tr>
      <w:tr>
        <w:tc>
          <w:tcPr>
            <w:tcW w:type="dxa" w:w="419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中华人民共和国监察法</w:t>
            </w:r>
          </w:p>
        </w:tc>
        <w:tc>
          <w:tcPr>
            <w:tcW w:type="dxa" w:w="351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2024-12-25 修正，2025-06-01 施行</w:t>
            </w:r>
          </w:p>
        </w:tc>
        <w:tc>
          <w:tcPr>
            <w:tcW w:type="dxa" w:w="7143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留置（第24、47、48条）、通知家属（第50条）、复审复核（第56条）——职务犯罪案件适用</w:t>
            </w:r>
          </w:p>
        </w:tc>
      </w:tr>
      <w:tr>
        <w:tc>
          <w:tcPr>
            <w:tcW w:type="dxa" w:w="419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最高人民法院关于适用《中华人民共和国刑事诉讼法》的解释</w:t>
            </w:r>
          </w:p>
        </w:tc>
        <w:tc>
          <w:tcPr>
            <w:tcW w:type="dxa" w:w="3515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法释〔2021〕1号</w:t>
            </w:r>
          </w:p>
        </w:tc>
        <w:tc>
          <w:tcPr>
            <w:tcW w:type="dxa" w:w="7143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7"/>
              </w:rPr>
              <w:t>庭前会议、重新鉴定申请等程序性事项</w:t>
            </w:r>
          </w:p>
        </w:tc>
      </w:tr>
    </w:tbl>
    <w:p>
      <w:pPr>
        <w:spacing w:before="200" w:after="120"/>
      </w:pPr>
      <w:r>
        <w:rPr>
          <w:rFonts w:ascii="黑体" w:hAnsi="黑体" w:eastAsia="黑体"/>
          <w:b/>
          <w:sz w:val="26"/>
        </w:rPr>
        <w:t>六、更新记录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c>
          <w:tcPr>
            <w:tcW w:type="dxa" w:w="1361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8"/>
              </w:rPr>
              <w:t>版本</w:t>
            </w:r>
          </w:p>
        </w:tc>
        <w:tc>
          <w:tcPr>
            <w:tcW w:type="dxa" w:w="1814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8"/>
              </w:rPr>
              <w:t>日期</w:t>
            </w:r>
          </w:p>
        </w:tc>
        <w:tc>
          <w:tcPr>
            <w:tcW w:type="dxa" w:w="11679"/>
            <w:shd w:val="clear" w:color="auto" w:fill="F2F2F2"/>
          </w:tcPr>
          <w:p>
            <w:r/>
            <w:r>
              <w:rPr>
                <w:rFonts w:ascii="黑体" w:hAnsi="黑体" w:eastAsia="黑体"/>
                <w:b/>
                <w:sz w:val="18"/>
              </w:rPr>
              <w:t>更新内容</w:t>
            </w:r>
          </w:p>
        </w:tc>
      </w:tr>
      <w:tr>
        <w:tc>
          <w:tcPr>
            <w:tcW w:type="dxa" w:w="1361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8"/>
              </w:rPr>
              <w:t>v1.0</w:t>
            </w:r>
          </w:p>
        </w:tc>
        <w:tc>
          <w:tcPr>
            <w:tcW w:type="dxa" w:w="1814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8"/>
              </w:rPr>
              <w:t>2026-10-20</w:t>
            </w:r>
          </w:p>
        </w:tc>
        <w:tc>
          <w:tcPr>
            <w:tcW w:type="dxa" w:w="11679"/>
          </w:tcPr>
          <w:p>
            <w:pPr>
              <w:spacing w:line="264" w:lineRule="auto"/>
            </w:pPr>
            <w:r/>
            <w:r>
              <w:rPr>
                <w:rFonts w:ascii="仿宋" w:hAnsi="仿宋" w:eastAsia="仿宋"/>
                <w:sz w:val="18"/>
              </w:rPr>
              <w:t>首次发布：15 个阶段、家属与律师行动分列、常见误区与刑诉法条文对照</w:t>
            </w:r>
          </w:p>
        </w:tc>
      </w:tr>
    </w:tbl>
    <w:p>
      <w:pPr>
        <w:spacing w:before="280"/>
      </w:pPr>
      <w:r>
        <w:rPr>
          <w:b/>
          <w:sz w:val="21"/>
        </w:rPr>
        <w:t>王冠律师｜北京浩略律师事务所联合创始人｜执业证号 11101202111297085｜咨询电话 17813108512</w:t>
      </w:r>
    </w:p>
    <w:sectPr w:rsidR="00FC693F" w:rsidRPr="0006063C" w:rsidSect="00034616">
      <w:pgSz w:w="16838" w:h="11906" w:orient="landscape"/>
      <w:pgMar w:top="1247" w:right="907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/>
    </w:pPr>
    <w:rPr>
      <w:rFonts w:ascii="仿宋" w:hAnsi="仿宋" w:eastAsia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